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11.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NO INCUMPLIMIENTO CON IMCINE.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para equipar y/o acondicionar espacios y proyectos de exhibición: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tiene incumplimiento alguno en los programas de apoyo implementados por las distintas entidades dependientes de la Secretaría de Cultura, incluyendo IMCINE, FIDECINE, FOPROCINE, EFICINE y ECHASA, y que no se encuentra en un proceso judicial con IMCINE.  Así como, en su caso, en relación con fondos de apoyo a la producción de la entidad federativa de donde provenga la solicitud.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