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MODELO DE INFORME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PREPRODUCCIÓN Y PRODUCCIÓN DE CORTOMETRAJES Y LARGOMETRAJES DE ANIMACIÓN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POSTULADO (AÑO 1 o AÑO 2)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PERSONA FÍSICA O MORAL BENEFICIARIA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PERSONALES O MORALES (nombre compañía)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DURACIÓN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(describir los avances y objetivos relacionados a la ruta crítica aprobada por el Consejo de Evaluación o por la Dirección de Apoyo a la Producción Cinematográfica, confirmación del crew contratado para el proceso, el escrito es libre a modo de bitácora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Director (a)</w:t>
        <w:tab/>
        <w:tab/>
        <w:tab/>
        <w:tab/>
        <w:tab/>
        <w:t xml:space="preserve">Nombre y Firma Productor (a)</w:t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Nombre, y firma IMCINE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43000" cy="6572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62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cBiTIyuqP13NyfWNPbAx7oRVVw==">AMUW2mVCoV71K2CEKh7MiSZY70o8RKPPe5mxez2U5ZDSs/2AIfhJFB/vaIOnkiJvOU2FJ9zBnIF2+t80IHb/cwp0sEF9QWu6WsfU6VW5JcawUwGY2HLsc/Y=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