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APOYO A LA POSTPRODUCCIÓN DE LARGOMETRAJES Y CORTOMETRAJES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AÑO FISCAL POSTULADO (AÑO 1 o AÑO 2)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PERSONA FÍSICA O MORAL BENEFICIARIA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PERSONALES O MORALES (nombre compañía)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DURACIÓN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(describir los avances y objetivos relacionados a la ruta crítica aprobada por el Consejo de Evaluación o por la Dirección de Apoyo a la Producción Cinematográfica, confirmación del crew contratado para el proceso, el escrito es libre a modo de bitácora del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Director (a)</w:t>
        <w:tab/>
        <w:tab/>
        <w:tab/>
        <w:tab/>
        <w:tab/>
        <w:t xml:space="preserve">Nombre y Firma Productor (a)</w:t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Nombre, y firma IMCINE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43000" cy="6572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2623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bsR+Nv6pX7ozWw8EFsKUVM4NA==">AMUW2mXBr7mvE9j8ntRtGPRrrm5m5fJitr6BnvUswEfJKfZEA2ZQ5qNjbd+zpjQ59v3qsk2UQ+fGubWpMRnUiUME5maJILga6iv4gcaRhor/6CHbvvAOR4g=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