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 EN LA QUE MANIFIESTEN QUE NO EXISTE CONFLICTO DE INTERESES</w:t>
      </w:r>
    </w:p>
    <w:p w:rsidR="00000000" w:rsidDel="00000000" w:rsidP="00000000" w:rsidRDefault="00000000" w:rsidRPr="00000000" w14:paraId="00000003">
      <w:pPr>
        <w:pStyle w:val="Heading1"/>
        <w:keepLines w:val="0"/>
        <w:spacing w:after="0" w:before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MARIA LUISA GABRIELA SILVIA NOVARO PEÑALOZA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 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la conformación y  preservación de acervos cinematográficos</w:t>
      </w:r>
      <w:r w:rsidDel="00000000" w:rsidR="00000000" w:rsidRPr="00000000">
        <w:rPr>
          <w:sz w:val="18"/>
          <w:szCs w:val="18"/>
          <w:rtl w:val="0"/>
        </w:rPr>
        <w:t xml:space="preserve"> no constituye un conflicto de intereses.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y firma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17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