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bajo protesta de decir verdad, que la participación de quien suscribe y presenta el proyecto en la convocatoria 202X en la vertiente de Apoyo a la producción, en la modalidad del Apoyo a … del Programa “Fomento al Cine Mexicano del Instituto Mexicano de Cinematografía, no constituye un conflicto de intereses.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 anterior conforme a lo manifestado en las Reglas de Operación del Programa.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xZCpgLXah1ZTXLCN1ec/Ksqig==">AMUW2mXMRp2eTbW/MOKOS7HJEyhMnglXDv+EmNIxPwzUt/CP9O2hOkfWhvN3aJFjIMGnz/pYwf13G7csgOzGhTjmhr85JVyg/nhM7Vbwr+SJ7blqnHdiSqc=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2020-11-05T02:59:00Z</dcterms:created>
  <dc:creator>eleane.oropeza</dc:creator>
</cp:coreProperties>
</file>