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NO INCUMPLIMIENTO CON IMCINE.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jc w:val="both"/>
        <w:rPr>
          <w:color w:val="2b2d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</w:t>
      </w:r>
      <w:r w:rsidDel="00000000" w:rsidR="00000000" w:rsidRPr="00000000">
        <w:rPr>
          <w:b w:val="1"/>
          <w:sz w:val="18"/>
          <w:szCs w:val="18"/>
          <w:rtl w:val="0"/>
        </w:rPr>
        <w:t xml:space="preserve"> Apoyo a proyectos de formación de públicos y de exhibición de cine mexicano.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tiene incumplimiento alguno en los programas de apoyo implementados por las distintas entidades dependientes de la Secretaría de Cultura, incluyendo IMCINE, FIDECINE, FOPROCINE, EFICINE y ECHASA, y que no se encuentra en un proceso judicial con IMCINE.  Así como, en su caso, en relación con fondos de apoyo a la producción de la entidad federativa de donde provenga la solicitud.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